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48F0" w14:textId="6069935E" w:rsidR="00152514" w:rsidRPr="00463002" w:rsidRDefault="00152514" w:rsidP="009F7D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63002">
        <w:rPr>
          <w:rFonts w:asciiTheme="minorHAnsi" w:hAnsiTheme="minorHAnsi" w:cstheme="minorHAnsi"/>
          <w:b/>
          <w:bCs/>
          <w:sz w:val="32"/>
          <w:szCs w:val="32"/>
        </w:rPr>
        <w:t>INTERIOR, ENVIRONMENT, AND RELATED AGENCIES</w:t>
      </w:r>
    </w:p>
    <w:p w14:paraId="0023E4F3" w14:textId="007F45A2" w:rsidR="00152514" w:rsidRDefault="00152514" w:rsidP="009F7D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463002">
        <w:rPr>
          <w:rFonts w:asciiTheme="minorHAnsi" w:hAnsiTheme="minorHAnsi" w:cstheme="minorHAnsi"/>
          <w:b/>
          <w:bCs/>
          <w:sz w:val="27"/>
          <w:szCs w:val="27"/>
        </w:rPr>
        <w:t>FY2</w:t>
      </w:r>
      <w:r w:rsidR="00463002" w:rsidRPr="00463002">
        <w:rPr>
          <w:rFonts w:asciiTheme="minorHAnsi" w:hAnsiTheme="minorHAnsi" w:cstheme="minorHAnsi"/>
          <w:b/>
          <w:bCs/>
          <w:sz w:val="27"/>
          <w:szCs w:val="27"/>
        </w:rPr>
        <w:t>5</w:t>
      </w:r>
      <w:r w:rsidRPr="00463002">
        <w:rPr>
          <w:rFonts w:asciiTheme="minorHAnsi" w:hAnsiTheme="minorHAnsi" w:cstheme="minorHAnsi"/>
          <w:b/>
          <w:bCs/>
          <w:sz w:val="27"/>
          <w:szCs w:val="27"/>
        </w:rPr>
        <w:t xml:space="preserve"> Community Project Funding Request Form</w:t>
      </w:r>
    </w:p>
    <w:p w14:paraId="2C7ADE46" w14:textId="77777777" w:rsidR="00463002" w:rsidRPr="008E4108" w:rsidRDefault="00463002" w:rsidP="009F7D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55489E9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For FY 2025, the Interior Subcommittee will accept Community Project Funding requests in the Environmental Protection Agency – State and Tribal Assistance Grants (STAG) account for certain clean water and drinking water infrastructure projects. The Subcommittee will not accept project requests in any other account.</w:t>
      </w:r>
    </w:p>
    <w:p w14:paraId="13273F70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705CFC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These projects include construction of and modifications to municipal sewage treatment plants and drinking water treatment plants. </w:t>
      </w:r>
      <w:proofErr w:type="gramStart"/>
      <w:r w:rsidRPr="008E4108">
        <w:rPr>
          <w:rFonts w:asciiTheme="minorHAnsi" w:hAnsiTheme="minorHAnsi" w:cstheme="minorHAnsi"/>
          <w:color w:val="000000"/>
        </w:rPr>
        <w:t>Similar to</w:t>
      </w:r>
      <w:proofErr w:type="gramEnd"/>
      <w:r w:rsidRPr="008E4108">
        <w:rPr>
          <w:rFonts w:asciiTheme="minorHAnsi" w:hAnsiTheme="minorHAnsi" w:cstheme="minorHAnsi"/>
          <w:color w:val="000000"/>
        </w:rPr>
        <w:t xml:space="preserve"> past practice, the Committee will be limiting STAG infrastructure grants only to projects that are publicly owned or owned by a non-profit entity and that are otherwise eligible for the funding from that state’s Clean Water or Drinking Water State Revolving Funds (SRF) loan programs.</w:t>
      </w:r>
    </w:p>
    <w:p w14:paraId="2A77841B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C8F160F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When submitting EPA STAG Community Project Funding requests, please be aware of the following guidance:</w:t>
      </w:r>
    </w:p>
    <w:p w14:paraId="0D9FD5D5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14DB4E0" w14:textId="77777777" w:rsidR="00EA7ED8" w:rsidRPr="008E4108" w:rsidRDefault="00EA7ED8" w:rsidP="009F7D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Ban on for-profit recipients and privately-owned projects. </w:t>
      </w:r>
      <w:r w:rsidRPr="008E4108">
        <w:rPr>
          <w:rFonts w:asciiTheme="minorHAnsi" w:hAnsiTheme="minorHAnsi" w:cstheme="minorHAnsi"/>
          <w:color w:val="000000"/>
        </w:rPr>
        <w:t>The Committee will not fund projects to for-profit entities and privately-owned projects are NOT eligible for infrastructure grants, even if they are otherwise eligible for assistance under a SRF program. Additionally, the Committee will not fund projects for resorts, golf courses, gardens, or similar projects.</w:t>
      </w:r>
    </w:p>
    <w:p w14:paraId="03888B61" w14:textId="77777777" w:rsidR="00EA7ED8" w:rsidRPr="008E4108" w:rsidRDefault="00EA7ED8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177ED74" w14:textId="51E55836" w:rsidR="00EA7ED8" w:rsidRPr="008E4108" w:rsidRDefault="00EA7ED8" w:rsidP="009F7D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State, municipal, local, territorial, or Tribal governmental entities as grantees. </w:t>
      </w:r>
      <w:r w:rsidRPr="008E4108">
        <w:rPr>
          <w:rFonts w:asciiTheme="minorHAnsi" w:hAnsiTheme="minorHAnsi" w:cstheme="minorHAnsi"/>
          <w:color w:val="000000"/>
        </w:rPr>
        <w:t xml:space="preserve">Public entities </w:t>
      </w:r>
      <w:r w:rsidRPr="008E4108">
        <w:rPr>
          <w:rFonts w:asciiTheme="minorHAnsi" w:hAnsiTheme="minorHAnsi" w:cstheme="minorHAnsi"/>
          <w:color w:val="000000"/>
        </w:rPr>
        <w:t>will</w:t>
      </w:r>
      <w:r w:rsidRPr="008E4108">
        <w:rPr>
          <w:rFonts w:asciiTheme="minorHAnsi" w:hAnsiTheme="minorHAnsi" w:cstheme="minorHAnsi"/>
          <w:color w:val="000000"/>
        </w:rPr>
        <w:t xml:space="preserve"> be considered as the primary grantees to oversee the completion of the project.</w:t>
      </w:r>
      <w:r w:rsidRPr="008E4108">
        <w:rPr>
          <w:rFonts w:asciiTheme="minorHAnsi" w:hAnsiTheme="minorHAnsi" w:cstheme="minorHAnsi"/>
          <w:color w:val="000000"/>
        </w:rPr>
        <w:t xml:space="preserve"> </w:t>
      </w:r>
      <w:r w:rsidRPr="008E4108">
        <w:rPr>
          <w:rFonts w:asciiTheme="minorHAnsi" w:hAnsiTheme="minorHAnsi" w:cstheme="minorHAnsi"/>
          <w:color w:val="000000"/>
        </w:rPr>
        <w:t>For STAG water infrastructure projects, States have Intended Use Plans (IUPs) with drinking water and wastewater projects that have already been vetted by governmental officials.</w:t>
      </w:r>
    </w:p>
    <w:p w14:paraId="50DD5368" w14:textId="77777777" w:rsidR="00EA7ED8" w:rsidRPr="008E4108" w:rsidRDefault="00EA7ED8" w:rsidP="009F7D90">
      <w:pPr>
        <w:pStyle w:val="ListParagraph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44FBD9D0" w14:textId="084A8DF5" w:rsidR="00EA7ED8" w:rsidRPr="008E4108" w:rsidRDefault="00EA7ED8" w:rsidP="009F7D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Non-profits as grantees. </w:t>
      </w:r>
      <w:r w:rsidRPr="008E4108">
        <w:rPr>
          <w:rFonts w:asciiTheme="minorHAnsi" w:hAnsiTheme="minorHAnsi" w:cstheme="minorHAnsi"/>
          <w:color w:val="000000"/>
        </w:rPr>
        <w:t xml:space="preserve">Non-profits will be considered on a limited basis at the discretion of the Chairman. </w:t>
      </w:r>
      <w:r w:rsidR="009F7D90" w:rsidRPr="008E4108">
        <w:rPr>
          <w:rFonts w:asciiTheme="minorHAnsi" w:hAnsiTheme="minorHAnsi" w:cstheme="minorHAnsi"/>
          <w:color w:val="000000"/>
        </w:rPr>
        <w:t>For a</w:t>
      </w:r>
      <w:r w:rsidRPr="008E4108">
        <w:rPr>
          <w:rFonts w:asciiTheme="minorHAnsi" w:hAnsiTheme="minorHAnsi" w:cstheme="minorHAnsi"/>
          <w:color w:val="000000"/>
        </w:rPr>
        <w:t xml:space="preserve"> non-profit organization</w:t>
      </w:r>
      <w:r w:rsidR="009F7D90" w:rsidRPr="008E4108">
        <w:rPr>
          <w:rFonts w:asciiTheme="minorHAnsi" w:hAnsiTheme="minorHAnsi" w:cstheme="minorHAnsi"/>
          <w:color w:val="000000"/>
        </w:rPr>
        <w:t xml:space="preserve"> to be considered for funding, </w:t>
      </w:r>
      <w:r w:rsidRPr="008E4108">
        <w:rPr>
          <w:rFonts w:asciiTheme="minorHAnsi" w:hAnsiTheme="minorHAnsi" w:cstheme="minorHAnsi"/>
          <w:color w:val="000000"/>
        </w:rPr>
        <w:t xml:space="preserve">the </w:t>
      </w:r>
      <w:r w:rsidR="009F7D90" w:rsidRPr="008E4108">
        <w:rPr>
          <w:rFonts w:asciiTheme="minorHAnsi" w:hAnsiTheme="minorHAnsi" w:cstheme="minorHAnsi"/>
          <w:color w:val="000000"/>
        </w:rPr>
        <w:t>nonprofit</w:t>
      </w:r>
      <w:r w:rsidRPr="008E4108">
        <w:rPr>
          <w:rFonts w:asciiTheme="minorHAnsi" w:hAnsiTheme="minorHAnsi" w:cstheme="minorHAnsi"/>
          <w:color w:val="000000"/>
        </w:rPr>
        <w:t xml:space="preserve"> must provide evidence that the recipient is a non-profit organization as described under section 501(c)(3) of the Internal Revenue Code of 1986. Many water projects often partner with non-profit entities to complete projects. Therefore, the Chairman will consider, on a limited basis, projects that are directed to non-profits with an inherently governmental function.</w:t>
      </w:r>
    </w:p>
    <w:p w14:paraId="0CDFDC47" w14:textId="77777777" w:rsidR="00EA7ED8" w:rsidRPr="008E4108" w:rsidRDefault="00EA7ED8" w:rsidP="009F7D90">
      <w:pPr>
        <w:pStyle w:val="ListParagraph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97333E6" w14:textId="77777777" w:rsidR="009F7D90" w:rsidRPr="008E4108" w:rsidRDefault="00EA7ED8" w:rsidP="009F7D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Federal Nexus. </w:t>
      </w:r>
      <w:r w:rsidRPr="008E4108">
        <w:rPr>
          <w:rFonts w:asciiTheme="minorHAnsi" w:hAnsiTheme="minorHAnsi" w:cstheme="minorHAnsi"/>
          <w:color w:val="000000"/>
        </w:rPr>
        <w:t>The Committee will only fund projects with purposes authorized by Federal law and that can meet all underlying Federal requirements:</w:t>
      </w:r>
    </w:p>
    <w:p w14:paraId="039AE416" w14:textId="77777777" w:rsidR="009F7D90" w:rsidRPr="008E4108" w:rsidRDefault="009F7D90" w:rsidP="009F7D90">
      <w:pPr>
        <w:pStyle w:val="ListParagraph"/>
        <w:spacing w:after="0"/>
        <w:rPr>
          <w:rFonts w:cstheme="minorHAnsi"/>
          <w:color w:val="000000"/>
          <w:sz w:val="24"/>
          <w:szCs w:val="24"/>
        </w:rPr>
      </w:pPr>
    </w:p>
    <w:p w14:paraId="0B0AB658" w14:textId="77777777" w:rsidR="009F7D90" w:rsidRPr="008E4108" w:rsidRDefault="00EA7ED8" w:rsidP="009F7D9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Clean water/wastewater projects: Title VI of the Clean Water Act, 33 U.S.C 1381 et seq.</w:t>
      </w:r>
    </w:p>
    <w:p w14:paraId="7B24BE32" w14:textId="77777777" w:rsidR="009F7D90" w:rsidRPr="008E4108" w:rsidRDefault="00EA7ED8" w:rsidP="009F7D9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lastRenderedPageBreak/>
        <w:t>Drinking water projects: Section 1452 of the Safe Drinking Water Act, 42 U.S.C. 300j12.</w:t>
      </w:r>
    </w:p>
    <w:p w14:paraId="6E26926A" w14:textId="77777777" w:rsidR="009F7D90" w:rsidRPr="008E4108" w:rsidRDefault="009F7D90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AC8C829" w14:textId="77777777" w:rsidR="009F7D90" w:rsidRPr="008E4108" w:rsidRDefault="00EA7ED8" w:rsidP="009F7D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Matching requirements. </w:t>
      </w:r>
      <w:r w:rsidRPr="008E4108">
        <w:rPr>
          <w:rFonts w:asciiTheme="minorHAnsi" w:hAnsiTheme="minorHAnsi" w:cstheme="minorHAnsi"/>
          <w:color w:val="000000"/>
        </w:rPr>
        <w:t>There is a minimum 20% cost share requirement for any portion of a project funded through a STAG infrastructure grant and the Committee will not waive matching requirements:</w:t>
      </w:r>
    </w:p>
    <w:p w14:paraId="45BEFEBF" w14:textId="77777777" w:rsidR="009F7D90" w:rsidRPr="008E4108" w:rsidRDefault="00EA7ED8" w:rsidP="009F7D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For example, a $1 million project could receive a maximum of $800,000 from the Federal government, with the remaining $200,000 the responsibility of the grantee. </w:t>
      </w:r>
    </w:p>
    <w:p w14:paraId="3B62452B" w14:textId="77777777" w:rsidR="009F7D90" w:rsidRPr="008E4108" w:rsidRDefault="00EA7ED8" w:rsidP="009F7D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In </w:t>
      </w:r>
      <w:r w:rsidRPr="008E4108">
        <w:rPr>
          <w:rFonts w:asciiTheme="minorHAnsi" w:hAnsiTheme="minorHAnsi" w:cstheme="minorHAnsi"/>
          <w:i/>
          <w:iCs/>
          <w:color w:val="000000"/>
        </w:rPr>
        <w:t>almost</w:t>
      </w:r>
      <w:r w:rsidRPr="008E4108">
        <w:rPr>
          <w:rFonts w:asciiTheme="minorHAnsi" w:hAnsiTheme="minorHAnsi" w:cstheme="minorHAnsi"/>
          <w:color w:val="000000"/>
        </w:rPr>
        <w:t xml:space="preserve"> all cases, other Federal funds cannot be used to meet this 20% cost share. However, assistance provided by a SRF does count towards the project’s matching requirement.</w:t>
      </w:r>
    </w:p>
    <w:p w14:paraId="67B07632" w14:textId="060B6867" w:rsidR="009F7D90" w:rsidRPr="008E4108" w:rsidRDefault="00EA7ED8" w:rsidP="009F7D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It is important that </w:t>
      </w:r>
      <w:r w:rsidR="009F7D90" w:rsidRPr="008E4108">
        <w:rPr>
          <w:rFonts w:asciiTheme="minorHAnsi" w:hAnsiTheme="minorHAnsi" w:cstheme="minorHAnsi"/>
          <w:color w:val="000000"/>
        </w:rPr>
        <w:t>applicants</w:t>
      </w:r>
      <w:r w:rsidRPr="008E4108">
        <w:rPr>
          <w:rFonts w:asciiTheme="minorHAnsi" w:hAnsiTheme="minorHAnsi" w:cstheme="minorHAnsi"/>
          <w:color w:val="000000"/>
        </w:rPr>
        <w:t xml:space="preserve"> discuss with their State and local officials the ability for localities to meet matching requirements prior to requesting a project. This does not mean that matching funds must be in-hand prior to requesting a project, but local officials must have a plan to meet such requirements for such a project to be viable.</w:t>
      </w:r>
    </w:p>
    <w:p w14:paraId="1017982A" w14:textId="77777777" w:rsidR="009F7D90" w:rsidRPr="008E4108" w:rsidRDefault="009F7D90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E61ADB7" w14:textId="4E8F7050" w:rsidR="009F7D90" w:rsidRPr="008E4108" w:rsidRDefault="00EA7ED8" w:rsidP="009F7D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>One-year funding</w:t>
      </w:r>
      <w:r w:rsidR="009F7D90" w:rsidRPr="008E4108">
        <w:rPr>
          <w:rFonts w:asciiTheme="minorHAnsi" w:hAnsiTheme="minorHAnsi" w:cstheme="minorHAnsi"/>
          <w:b/>
          <w:bCs/>
          <w:color w:val="000000"/>
        </w:rPr>
        <w:t xml:space="preserve">. </w:t>
      </w:r>
      <w:r w:rsidRPr="008E4108">
        <w:rPr>
          <w:rFonts w:asciiTheme="minorHAnsi" w:hAnsiTheme="minorHAnsi" w:cstheme="minorHAnsi"/>
          <w:color w:val="000000"/>
        </w:rPr>
        <w:t>Each project request must be for FY 2025 funds only and cannot include a request for multiyear funding</w:t>
      </w:r>
      <w:r w:rsidR="009F7D90" w:rsidRPr="008E4108">
        <w:rPr>
          <w:rFonts w:asciiTheme="minorHAnsi" w:hAnsiTheme="minorHAnsi" w:cstheme="minorHAnsi"/>
          <w:color w:val="000000"/>
        </w:rPr>
        <w:t>.</w:t>
      </w:r>
    </w:p>
    <w:p w14:paraId="482573A2" w14:textId="77777777" w:rsidR="009F7D90" w:rsidRPr="008E4108" w:rsidRDefault="009F7D90" w:rsidP="009F7D9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7AABCED9" w14:textId="2CE23AE6" w:rsidR="00EA7ED8" w:rsidRPr="008E4108" w:rsidRDefault="00EA7ED8" w:rsidP="009F7D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Project Amounts. </w:t>
      </w:r>
      <w:r w:rsidR="009F7D90" w:rsidRPr="008E4108">
        <w:rPr>
          <w:rFonts w:asciiTheme="minorHAnsi" w:hAnsiTheme="minorHAnsi" w:cstheme="minorHAnsi"/>
          <w:color w:val="000000"/>
        </w:rPr>
        <w:t>Applicants</w:t>
      </w:r>
      <w:r w:rsidRPr="008E4108">
        <w:rPr>
          <w:rFonts w:asciiTheme="minorHAnsi" w:hAnsiTheme="minorHAnsi" w:cstheme="minorHAnsi"/>
          <w:color w:val="000000"/>
        </w:rPr>
        <w:t xml:space="preserve"> should use the range of project amounts funded in FY 2024 as a general guide when making requests. In FY 2024, most EPA STAG infrastructure projects funded in the House bill ranged from $100,000 - $5,000,000.</w:t>
      </w:r>
      <w:r w:rsidRPr="008E410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B84DCB2" w14:textId="77777777" w:rsidR="009F7D90" w:rsidRPr="008E4108" w:rsidRDefault="009F7D90" w:rsidP="009F7D90">
      <w:pPr>
        <w:pStyle w:val="ListParagraph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063A741B" w14:textId="4C64FF2C" w:rsidR="009F7D90" w:rsidRPr="008E4108" w:rsidRDefault="009F7D90" w:rsidP="009F7D9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8E4108">
        <w:rPr>
          <w:rFonts w:asciiTheme="minorHAnsi" w:hAnsiTheme="minorHAnsi" w:cstheme="minorHAnsi"/>
          <w:i/>
          <w:iCs/>
          <w:color w:val="000000"/>
        </w:rPr>
        <w:t xml:space="preserve">For additional details on project eligibility, please see pages </w:t>
      </w:r>
      <w:r w:rsidR="008E4108">
        <w:rPr>
          <w:rFonts w:asciiTheme="minorHAnsi" w:hAnsiTheme="minorHAnsi" w:cstheme="minorHAnsi"/>
          <w:i/>
          <w:iCs/>
          <w:color w:val="000000"/>
        </w:rPr>
        <w:t>4-6</w:t>
      </w:r>
      <w:r w:rsidRPr="008E4108">
        <w:rPr>
          <w:rFonts w:asciiTheme="minorHAnsi" w:hAnsiTheme="minorHAnsi" w:cstheme="minorHAnsi"/>
          <w:i/>
          <w:iCs/>
          <w:color w:val="000000"/>
        </w:rPr>
        <w:t>.</w:t>
      </w:r>
    </w:p>
    <w:p w14:paraId="1425730E" w14:textId="77777777" w:rsidR="00EA7ED8" w:rsidRPr="008E4108" w:rsidRDefault="00EA7ED8" w:rsidP="009F7D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E20958C" w14:textId="78ACD669" w:rsidR="009F7D90" w:rsidRPr="008E4108" w:rsidRDefault="009F7D90" w:rsidP="009F7D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8E4108">
        <w:rPr>
          <w:rFonts w:asciiTheme="minorHAnsi" w:hAnsiTheme="minorHAnsi" w:cstheme="minorHAnsi"/>
          <w:b/>
          <w:bCs/>
          <w:color w:val="000000"/>
          <w:sz w:val="32"/>
          <w:szCs w:val="32"/>
        </w:rPr>
        <w:t>APPLICATION</w:t>
      </w:r>
    </w:p>
    <w:p w14:paraId="6694676C" w14:textId="77777777" w:rsidR="00EA7ED8" w:rsidRPr="008E4108" w:rsidRDefault="00EA7ED8" w:rsidP="004630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C12F5DF" w14:textId="085ECA44" w:rsidR="00152514" w:rsidRPr="008E4108" w:rsidRDefault="00152514" w:rsidP="004630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E4108">
        <w:rPr>
          <w:rFonts w:asciiTheme="minorHAnsi" w:hAnsiTheme="minorHAnsi" w:cstheme="minorHAnsi"/>
          <w:b/>
          <w:bCs/>
          <w:color w:val="000000"/>
        </w:rPr>
        <w:t xml:space="preserve">Please </w:t>
      </w:r>
      <w:r w:rsidR="008E4108" w:rsidRPr="008E4108">
        <w:rPr>
          <w:rFonts w:asciiTheme="minorHAnsi" w:hAnsiTheme="minorHAnsi" w:cstheme="minorHAnsi"/>
          <w:b/>
          <w:bCs/>
          <w:color w:val="000000"/>
        </w:rPr>
        <w:t>complete the following.</w:t>
      </w:r>
    </w:p>
    <w:p w14:paraId="6634AE72" w14:textId="77777777" w:rsidR="008E4108" w:rsidRPr="008E4108" w:rsidRDefault="008E4108" w:rsidP="004630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6F63AC" w14:textId="77777777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Requesting Entity (Legal Title):</w:t>
      </w:r>
    </w:p>
    <w:p w14:paraId="2FC7566F" w14:textId="77777777" w:rsidR="0046000A" w:rsidRPr="008E4108" w:rsidRDefault="0046000A" w:rsidP="0046000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24FA8DC" w14:textId="77777777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Full Address (Please write on one line):</w:t>
      </w:r>
    </w:p>
    <w:p w14:paraId="28E7A055" w14:textId="77777777" w:rsidR="0046000A" w:rsidRPr="008E4108" w:rsidRDefault="0046000A" w:rsidP="004600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6559B59" w14:textId="016BFFB8" w:rsidR="0046000A" w:rsidRPr="008E4108" w:rsidRDefault="00152514" w:rsidP="0046000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Requesting Entity Staff Contact Information:</w:t>
      </w:r>
    </w:p>
    <w:p w14:paraId="083A7779" w14:textId="063D8FCB" w:rsidR="0046000A" w:rsidRPr="008E4108" w:rsidRDefault="00152514" w:rsidP="0046000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Name</w:t>
      </w:r>
      <w:r w:rsidR="0046000A" w:rsidRPr="008E4108">
        <w:rPr>
          <w:rFonts w:asciiTheme="minorHAnsi" w:hAnsiTheme="minorHAnsi" w:cstheme="minorHAnsi"/>
          <w:color w:val="000000"/>
        </w:rPr>
        <w:t>:</w:t>
      </w:r>
    </w:p>
    <w:p w14:paraId="09D6F40F" w14:textId="77777777" w:rsidR="0046000A" w:rsidRPr="008E4108" w:rsidRDefault="00152514" w:rsidP="0046000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Title</w:t>
      </w:r>
      <w:r w:rsidR="0046000A" w:rsidRPr="008E4108">
        <w:rPr>
          <w:rFonts w:asciiTheme="minorHAnsi" w:hAnsiTheme="minorHAnsi" w:cstheme="minorHAnsi"/>
          <w:color w:val="000000"/>
        </w:rPr>
        <w:t>:</w:t>
      </w:r>
    </w:p>
    <w:p w14:paraId="0C09A818" w14:textId="77777777" w:rsidR="0046000A" w:rsidRPr="008E4108" w:rsidRDefault="00152514" w:rsidP="0046000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Business Phone</w:t>
      </w:r>
      <w:r w:rsidR="0046000A" w:rsidRPr="008E4108">
        <w:rPr>
          <w:rFonts w:asciiTheme="minorHAnsi" w:hAnsiTheme="minorHAnsi" w:cstheme="minorHAnsi"/>
          <w:color w:val="000000"/>
        </w:rPr>
        <w:t>:</w:t>
      </w:r>
    </w:p>
    <w:p w14:paraId="73EA8001" w14:textId="77777777" w:rsidR="0046000A" w:rsidRPr="008E4108" w:rsidRDefault="00152514" w:rsidP="0046000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Cell Phone</w:t>
      </w:r>
      <w:r w:rsidR="0046000A" w:rsidRPr="008E4108">
        <w:rPr>
          <w:rFonts w:asciiTheme="minorHAnsi" w:hAnsiTheme="minorHAnsi" w:cstheme="minorHAnsi"/>
          <w:color w:val="000000"/>
        </w:rPr>
        <w:t>:</w:t>
      </w:r>
    </w:p>
    <w:p w14:paraId="150DBEA4" w14:textId="7541AF2E" w:rsidR="00152514" w:rsidRPr="008E4108" w:rsidRDefault="00152514" w:rsidP="0046000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Email:</w:t>
      </w:r>
    </w:p>
    <w:p w14:paraId="0A24A362" w14:textId="77777777" w:rsidR="0046000A" w:rsidRPr="008E4108" w:rsidRDefault="0046000A" w:rsidP="0046000A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4B574E54" w14:textId="77777777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Project Name:</w:t>
      </w:r>
    </w:p>
    <w:p w14:paraId="267D7F9B" w14:textId="77777777" w:rsidR="0046000A" w:rsidRPr="008E4108" w:rsidRDefault="0046000A" w:rsidP="004600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BE9DEAA" w14:textId="77777777" w:rsidR="0046000A" w:rsidRPr="008E4108" w:rsidRDefault="00152514" w:rsidP="0046000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Funding Amount Requested</w:t>
      </w:r>
    </w:p>
    <w:p w14:paraId="460FEA3D" w14:textId="77777777" w:rsidR="0046000A" w:rsidRPr="008E4108" w:rsidRDefault="0046000A" w:rsidP="0046000A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5076B5BF" w14:textId="14237718" w:rsidR="0046000A" w:rsidRPr="008E4108" w:rsidRDefault="008E4108" w:rsidP="008E410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STAG</w:t>
      </w:r>
      <w:r w:rsidRPr="008E4108">
        <w:rPr>
          <w:rFonts w:asciiTheme="minorHAnsi" w:hAnsiTheme="minorHAnsi" w:cstheme="minorHAnsi"/>
          <w:color w:val="000000"/>
        </w:rPr>
        <w:t xml:space="preserve"> Account (</w:t>
      </w:r>
      <w:r w:rsidR="0046000A" w:rsidRPr="008E4108">
        <w:rPr>
          <w:rFonts w:asciiTheme="minorHAnsi" w:hAnsiTheme="minorHAnsi" w:cstheme="minorHAnsi"/>
          <w:color w:val="000000"/>
        </w:rPr>
        <w:t>Clean Water or Drinking</w:t>
      </w:r>
      <w:r w:rsidRPr="008E4108">
        <w:rPr>
          <w:rFonts w:asciiTheme="minorHAnsi" w:hAnsiTheme="minorHAnsi" w:cstheme="minorHAnsi"/>
          <w:color w:val="000000"/>
        </w:rPr>
        <w:t xml:space="preserve"> or </w:t>
      </w:r>
      <w:r w:rsidR="0046000A" w:rsidRPr="008E4108">
        <w:rPr>
          <w:rFonts w:asciiTheme="minorHAnsi" w:hAnsiTheme="minorHAnsi" w:cstheme="minorHAnsi"/>
          <w:color w:val="000000"/>
        </w:rPr>
        <w:t>Water State Revolving Funds loan programs</w:t>
      </w:r>
      <w:r w:rsidRPr="008E4108">
        <w:rPr>
          <w:rFonts w:asciiTheme="minorHAnsi" w:hAnsiTheme="minorHAnsi" w:cstheme="minorHAnsi"/>
          <w:color w:val="000000"/>
        </w:rPr>
        <w:t>)</w:t>
      </w:r>
    </w:p>
    <w:p w14:paraId="6F27445E" w14:textId="77777777" w:rsidR="0046000A" w:rsidRPr="008E4108" w:rsidRDefault="0046000A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626B03" w14:textId="1051C9AB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Total </w:t>
      </w:r>
      <w:r w:rsidR="008E4108" w:rsidRPr="008E4108">
        <w:rPr>
          <w:rFonts w:asciiTheme="minorHAnsi" w:hAnsiTheme="minorHAnsi" w:cstheme="minorHAnsi"/>
          <w:color w:val="000000"/>
        </w:rPr>
        <w:t>c</w:t>
      </w:r>
      <w:r w:rsidRPr="008E4108">
        <w:rPr>
          <w:rFonts w:asciiTheme="minorHAnsi" w:hAnsiTheme="minorHAnsi" w:cstheme="minorHAnsi"/>
          <w:color w:val="000000"/>
        </w:rPr>
        <w:t xml:space="preserve">ost of </w:t>
      </w:r>
      <w:r w:rsidR="008E4108" w:rsidRPr="008E4108">
        <w:rPr>
          <w:rFonts w:asciiTheme="minorHAnsi" w:hAnsiTheme="minorHAnsi" w:cstheme="minorHAnsi"/>
          <w:color w:val="000000"/>
        </w:rPr>
        <w:t>p</w:t>
      </w:r>
      <w:r w:rsidRPr="008E4108">
        <w:rPr>
          <w:rFonts w:asciiTheme="minorHAnsi" w:hAnsiTheme="minorHAnsi" w:cstheme="minorHAnsi"/>
          <w:color w:val="000000"/>
        </w:rPr>
        <w:t>roject and breakdown of funding sources</w:t>
      </w:r>
      <w:r w:rsidR="008E4108" w:rsidRPr="008E4108">
        <w:rPr>
          <w:rFonts w:asciiTheme="minorHAnsi" w:hAnsiTheme="minorHAnsi" w:cstheme="minorHAnsi"/>
          <w:color w:val="000000"/>
        </w:rPr>
        <w:t xml:space="preserve">, including details on how the applicant will meet the </w:t>
      </w:r>
      <w:r w:rsidR="008E4108" w:rsidRPr="008E4108">
        <w:rPr>
          <w:rFonts w:asciiTheme="minorHAnsi" w:hAnsiTheme="minorHAnsi" w:cstheme="minorHAnsi"/>
        </w:rPr>
        <w:t>minimum 20% cost share requirement</w:t>
      </w:r>
      <w:r w:rsidR="008E4108" w:rsidRPr="008E4108">
        <w:rPr>
          <w:rFonts w:asciiTheme="minorHAnsi" w:hAnsiTheme="minorHAnsi" w:cstheme="minorHAnsi"/>
          <w:color w:val="000000"/>
        </w:rPr>
        <w:t>. Please list</w:t>
      </w:r>
      <w:r w:rsidRPr="008E4108">
        <w:rPr>
          <w:rFonts w:asciiTheme="minorHAnsi" w:hAnsiTheme="minorHAnsi" w:cstheme="minorHAnsi"/>
          <w:color w:val="000000"/>
        </w:rPr>
        <w:t xml:space="preserve"> all local, state and/or private funds. Are these funds secured</w:t>
      </w:r>
      <w:r w:rsidR="008E4108" w:rsidRPr="008E4108">
        <w:rPr>
          <w:rFonts w:asciiTheme="minorHAnsi" w:hAnsiTheme="minorHAnsi" w:cstheme="minorHAnsi"/>
          <w:color w:val="000000"/>
        </w:rPr>
        <w:t xml:space="preserve"> or </w:t>
      </w:r>
      <w:r w:rsidRPr="008E4108">
        <w:rPr>
          <w:rFonts w:asciiTheme="minorHAnsi" w:hAnsiTheme="minorHAnsi" w:cstheme="minorHAnsi"/>
          <w:color w:val="000000"/>
        </w:rPr>
        <w:t>expected</w:t>
      </w:r>
      <w:r w:rsidR="008E4108" w:rsidRPr="008E4108">
        <w:rPr>
          <w:rFonts w:asciiTheme="minorHAnsi" w:hAnsiTheme="minorHAnsi" w:cstheme="minorHAnsi"/>
          <w:color w:val="000000"/>
        </w:rPr>
        <w:t xml:space="preserve"> to be secured in the next 12 months?</w:t>
      </w:r>
    </w:p>
    <w:p w14:paraId="223DA360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B00078" w14:textId="5ED7E08C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Description of the Project</w:t>
      </w:r>
      <w:r w:rsidR="008E4108" w:rsidRPr="008E4108">
        <w:rPr>
          <w:rFonts w:asciiTheme="minorHAnsi" w:hAnsiTheme="minorHAnsi" w:cstheme="minorHAnsi"/>
          <w:color w:val="000000"/>
        </w:rPr>
        <w:t xml:space="preserve"> (1,000 characters max)</w:t>
      </w:r>
      <w:r w:rsidRPr="008E4108">
        <w:rPr>
          <w:rFonts w:asciiTheme="minorHAnsi" w:hAnsiTheme="minorHAnsi" w:cstheme="minorHAnsi"/>
          <w:color w:val="000000"/>
        </w:rPr>
        <w:t>:</w:t>
      </w:r>
    </w:p>
    <w:p w14:paraId="7571F58E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C0EE625" w14:textId="77777777" w:rsidR="00152514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Project Justification (Need for the project):</w:t>
      </w:r>
    </w:p>
    <w:p w14:paraId="06C0BC52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29FD828" w14:textId="051204CB" w:rsidR="00152514" w:rsidRPr="008E4108" w:rsidRDefault="008E4108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 </w:t>
      </w:r>
      <w:r w:rsidR="00152514" w:rsidRPr="008E4108">
        <w:rPr>
          <w:rFonts w:asciiTheme="minorHAnsi" w:hAnsiTheme="minorHAnsi" w:cstheme="minorHAnsi"/>
          <w:color w:val="000000"/>
        </w:rPr>
        <w:t>Justification for why the project is an appropriate use of taxpayer funds and is a public benefit:</w:t>
      </w:r>
    </w:p>
    <w:p w14:paraId="0F304E99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2375FF9" w14:textId="1C3E8466" w:rsidR="008E4108" w:rsidRPr="008E4108" w:rsidRDefault="008E4108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 </w:t>
      </w:r>
      <w:r w:rsidRPr="008E4108">
        <w:rPr>
          <w:rFonts w:asciiTheme="minorHAnsi" w:hAnsiTheme="minorHAnsi" w:cstheme="minorHAnsi"/>
          <w:color w:val="000000"/>
        </w:rPr>
        <w:t>Estimated start and completion dates for this project</w:t>
      </w:r>
      <w:r w:rsidRPr="008E4108">
        <w:rPr>
          <w:rFonts w:asciiTheme="minorHAnsi" w:hAnsiTheme="minorHAnsi" w:cstheme="minorHAnsi"/>
          <w:color w:val="000000"/>
        </w:rPr>
        <w:t>.</w:t>
      </w:r>
    </w:p>
    <w:p w14:paraId="1169A07D" w14:textId="77777777" w:rsidR="008E4108" w:rsidRPr="008E4108" w:rsidRDefault="008E4108" w:rsidP="008E4108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16301A40" w14:textId="2569FE3F" w:rsidR="00B35FA2" w:rsidRPr="008E4108" w:rsidRDefault="008E4108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 </w:t>
      </w:r>
      <w:r w:rsidR="00B35FA2" w:rsidRPr="008E4108">
        <w:rPr>
          <w:rFonts w:asciiTheme="minorHAnsi" w:hAnsiTheme="minorHAnsi" w:cstheme="minorHAnsi"/>
          <w:color w:val="000000"/>
        </w:rPr>
        <w:t>Can the project obligate all of the appropriated funds within 12 months after enactment (yes/no</w:t>
      </w:r>
      <w:proofErr w:type="gramStart"/>
      <w:r w:rsidR="00B35FA2" w:rsidRPr="008E4108">
        <w:rPr>
          <w:rFonts w:asciiTheme="minorHAnsi" w:hAnsiTheme="minorHAnsi" w:cstheme="minorHAnsi"/>
          <w:color w:val="000000"/>
        </w:rPr>
        <w:t>)?:</w:t>
      </w:r>
      <w:proofErr w:type="gramEnd"/>
      <w:r w:rsidR="00B35FA2" w:rsidRPr="008E4108">
        <w:rPr>
          <w:rFonts w:asciiTheme="minorHAnsi" w:hAnsiTheme="minorHAnsi" w:cstheme="minorHAnsi"/>
          <w:color w:val="000000"/>
        </w:rPr>
        <w:t xml:space="preserve"> </w:t>
      </w:r>
    </w:p>
    <w:p w14:paraId="7FAE6A82" w14:textId="77777777" w:rsidR="008E4108" w:rsidRPr="008E4108" w:rsidRDefault="008E4108" w:rsidP="008E410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349D4CC8" w14:textId="29A6D10B" w:rsidR="00BC2459" w:rsidRPr="008E4108" w:rsidRDefault="00BC2459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Is the funding requested by a non-profit organization?</w:t>
      </w:r>
    </w:p>
    <w:p w14:paraId="25010EB0" w14:textId="45EB0F62" w:rsidR="00BC2459" w:rsidRPr="008E4108" w:rsidRDefault="00BC2459" w:rsidP="0046300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</w:rPr>
        <w:t>Please provide information to support the recipient’s status and include the organization’s Employer Identification Number (EIN). Please note that note that not all non-profits will be eligible for funding.</w:t>
      </w:r>
    </w:p>
    <w:p w14:paraId="421198DC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4F7D427" w14:textId="77777777" w:rsidR="00152514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>Cities in which the project is located and will be performed:</w:t>
      </w:r>
    </w:p>
    <w:p w14:paraId="5841DF86" w14:textId="77777777" w:rsidR="00C13962" w:rsidRPr="008E4108" w:rsidRDefault="00C13962" w:rsidP="00C139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57604153" w14:textId="77777777" w:rsidR="008E4108" w:rsidRPr="008E4108" w:rsidRDefault="008E4108" w:rsidP="008E410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</w:rPr>
        <w:t xml:space="preserve">Is the project on Californoia’s most recently finalized Clean Water/Drinking Water SRF Intended Use Plan (IUP)? </w:t>
      </w:r>
    </w:p>
    <w:p w14:paraId="22B700D8" w14:textId="77777777" w:rsidR="008E4108" w:rsidRPr="008E4108" w:rsidRDefault="008E4108" w:rsidP="008E4108">
      <w:pPr>
        <w:pStyle w:val="ListParagraph"/>
        <w:rPr>
          <w:rFonts w:cstheme="minorHAnsi"/>
          <w:sz w:val="24"/>
          <w:szCs w:val="24"/>
        </w:rPr>
      </w:pPr>
    </w:p>
    <w:p w14:paraId="61A82353" w14:textId="77777777" w:rsidR="008E4108" w:rsidRPr="008E4108" w:rsidRDefault="008E4108" w:rsidP="008E410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</w:rPr>
        <w:t xml:space="preserve">Has the project received Federal funds previously? If so, please describe. </w:t>
      </w:r>
    </w:p>
    <w:p w14:paraId="0A602496" w14:textId="77777777" w:rsidR="008E4108" w:rsidRPr="008E4108" w:rsidRDefault="008E4108" w:rsidP="008E4108">
      <w:pPr>
        <w:pStyle w:val="ListParagraph"/>
        <w:rPr>
          <w:rFonts w:cstheme="minorHAnsi"/>
          <w:sz w:val="24"/>
          <w:szCs w:val="24"/>
        </w:rPr>
      </w:pPr>
    </w:p>
    <w:p w14:paraId="25684484" w14:textId="77777777" w:rsidR="008E4108" w:rsidRPr="008E4108" w:rsidRDefault="008E4108" w:rsidP="008E410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</w:rPr>
        <w:t>Given the Federal nexus requirement, does the project help meet or maintain Clean Water Act/Safe Drinking Water Act standards? If so, please describe.</w:t>
      </w:r>
    </w:p>
    <w:p w14:paraId="521A55F4" w14:textId="77777777" w:rsidR="008E4108" w:rsidRPr="008E4108" w:rsidRDefault="008E4108" w:rsidP="008E410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04AD4AE0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CA55C96" w14:textId="435B0F0F" w:rsidR="00EF5A43" w:rsidRPr="008E4108" w:rsidRDefault="00152514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t xml:space="preserve">Are you submitting this request to another Member of Congress? If so, </w:t>
      </w:r>
      <w:proofErr w:type="gramStart"/>
      <w:r w:rsidRPr="008E4108">
        <w:rPr>
          <w:rFonts w:asciiTheme="minorHAnsi" w:hAnsiTheme="minorHAnsi" w:cstheme="minorHAnsi"/>
          <w:color w:val="000000"/>
        </w:rPr>
        <w:t>who?</w:t>
      </w:r>
      <w:r w:rsidR="00EF5A43" w:rsidRPr="008E4108">
        <w:rPr>
          <w:rFonts w:asciiTheme="minorHAnsi" w:hAnsiTheme="minorHAnsi" w:cstheme="minorHAnsi"/>
          <w:color w:val="000000"/>
        </w:rPr>
        <w:t>:</w:t>
      </w:r>
      <w:proofErr w:type="gramEnd"/>
    </w:p>
    <w:p w14:paraId="4044CDF7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5D8B8B" w14:textId="6565D141" w:rsidR="00B35FA2" w:rsidRPr="008E4108" w:rsidRDefault="00B35FA2" w:rsidP="004630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4108">
        <w:rPr>
          <w:rFonts w:asciiTheme="minorHAnsi" w:hAnsiTheme="minorHAnsi" w:cstheme="minorHAnsi"/>
          <w:color w:val="000000"/>
        </w:rPr>
        <w:lastRenderedPageBreak/>
        <w:t xml:space="preserve">Was this request submitted to another subcommittee this fiscal year, and if so, which one? </w:t>
      </w:r>
    </w:p>
    <w:p w14:paraId="7F0006E0" w14:textId="77777777" w:rsidR="008E4108" w:rsidRPr="008E4108" w:rsidRDefault="008E4108" w:rsidP="008E41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50D060B5" w14:textId="04AA3EBA" w:rsidR="008E0838" w:rsidRDefault="00CA39BC" w:rsidP="008E0838">
      <w:pPr>
        <w:pStyle w:val="NormalWeb"/>
        <w:rPr>
          <w:color w:val="000000"/>
          <w:sz w:val="27"/>
          <w:szCs w:val="27"/>
        </w:rPr>
      </w:pPr>
      <w:r w:rsidRPr="00CA39BC">
        <w:rPr>
          <w:noProof/>
          <w:color w:val="000000"/>
          <w:sz w:val="27"/>
          <w:szCs w:val="27"/>
        </w:rPr>
        <w:drawing>
          <wp:inline distT="0" distB="0" distL="0" distR="0" wp14:anchorId="41362312" wp14:editId="11765BBE">
            <wp:extent cx="5943600" cy="6986905"/>
            <wp:effectExtent l="0" t="0" r="0" b="4445"/>
            <wp:docPr id="1" name="Picture 1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099D" w14:textId="60296697" w:rsidR="00CA39BC" w:rsidRDefault="00CA39BC" w:rsidP="008E0838">
      <w:pPr>
        <w:pStyle w:val="NormalWeb"/>
        <w:rPr>
          <w:color w:val="000000"/>
          <w:sz w:val="27"/>
          <w:szCs w:val="27"/>
        </w:rPr>
      </w:pPr>
      <w:r w:rsidRPr="00CA39BC"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87FA6BB" wp14:editId="3177E8C4">
            <wp:extent cx="5943600" cy="718693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1A252" w14:textId="31AD73FF" w:rsidR="00CA39BC" w:rsidRPr="008E0838" w:rsidRDefault="00CA39BC" w:rsidP="008E0838">
      <w:pPr>
        <w:pStyle w:val="NormalWeb"/>
        <w:rPr>
          <w:color w:val="000000"/>
          <w:sz w:val="27"/>
          <w:szCs w:val="27"/>
        </w:rPr>
      </w:pPr>
      <w:r w:rsidRPr="00CA39BC"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647BA40" wp14:editId="0BE53565">
            <wp:extent cx="5943600" cy="7481570"/>
            <wp:effectExtent l="0" t="0" r="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9BC" w:rsidRPr="008E08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C7A8" w14:textId="77777777" w:rsidR="008E4108" w:rsidRDefault="008E4108" w:rsidP="008E4108">
      <w:pPr>
        <w:spacing w:after="0" w:line="240" w:lineRule="auto"/>
      </w:pPr>
      <w:r>
        <w:separator/>
      </w:r>
    </w:p>
  </w:endnote>
  <w:endnote w:type="continuationSeparator" w:id="0">
    <w:p w14:paraId="2CD59F5A" w14:textId="77777777" w:rsidR="008E4108" w:rsidRDefault="008E4108" w:rsidP="008E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761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829D1" w14:textId="158BE346" w:rsidR="008E4108" w:rsidRDefault="008E4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BBB55" w14:textId="77777777" w:rsidR="008E4108" w:rsidRDefault="008E4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48FD" w14:textId="77777777" w:rsidR="008E4108" w:rsidRDefault="008E4108" w:rsidP="008E4108">
      <w:pPr>
        <w:spacing w:after="0" w:line="240" w:lineRule="auto"/>
      </w:pPr>
      <w:r>
        <w:separator/>
      </w:r>
    </w:p>
  </w:footnote>
  <w:footnote w:type="continuationSeparator" w:id="0">
    <w:p w14:paraId="7F5E763D" w14:textId="77777777" w:rsidR="008E4108" w:rsidRDefault="008E4108" w:rsidP="008E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CB"/>
    <w:multiLevelType w:val="hybridMultilevel"/>
    <w:tmpl w:val="935A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EEE"/>
    <w:multiLevelType w:val="hybridMultilevel"/>
    <w:tmpl w:val="032E5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42B07"/>
    <w:multiLevelType w:val="hybridMultilevel"/>
    <w:tmpl w:val="C46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A47A2"/>
    <w:multiLevelType w:val="hybridMultilevel"/>
    <w:tmpl w:val="3824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70DB9"/>
    <w:multiLevelType w:val="hybridMultilevel"/>
    <w:tmpl w:val="478C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2D04"/>
    <w:multiLevelType w:val="hybridMultilevel"/>
    <w:tmpl w:val="988A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211C"/>
    <w:multiLevelType w:val="hybridMultilevel"/>
    <w:tmpl w:val="E992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6638">
    <w:abstractNumId w:val="6"/>
  </w:num>
  <w:num w:numId="2" w16cid:durableId="1190874546">
    <w:abstractNumId w:val="3"/>
  </w:num>
  <w:num w:numId="3" w16cid:durableId="1963732914">
    <w:abstractNumId w:val="2"/>
  </w:num>
  <w:num w:numId="4" w16cid:durableId="91518491">
    <w:abstractNumId w:val="4"/>
  </w:num>
  <w:num w:numId="5" w16cid:durableId="608781586">
    <w:abstractNumId w:val="1"/>
  </w:num>
  <w:num w:numId="6" w16cid:durableId="508956885">
    <w:abstractNumId w:val="0"/>
  </w:num>
  <w:num w:numId="7" w16cid:durableId="1712995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14"/>
    <w:rsid w:val="00083523"/>
    <w:rsid w:val="000B33DA"/>
    <w:rsid w:val="00111A3F"/>
    <w:rsid w:val="001269EA"/>
    <w:rsid w:val="00152514"/>
    <w:rsid w:val="002026E1"/>
    <w:rsid w:val="0046000A"/>
    <w:rsid w:val="00463002"/>
    <w:rsid w:val="006F51A4"/>
    <w:rsid w:val="00877B7B"/>
    <w:rsid w:val="008E0838"/>
    <w:rsid w:val="008E4108"/>
    <w:rsid w:val="008F2AB8"/>
    <w:rsid w:val="009D448C"/>
    <w:rsid w:val="009F7D90"/>
    <w:rsid w:val="00B35FA2"/>
    <w:rsid w:val="00BC2459"/>
    <w:rsid w:val="00C13962"/>
    <w:rsid w:val="00CA39BC"/>
    <w:rsid w:val="00CD4F4D"/>
    <w:rsid w:val="00E2036D"/>
    <w:rsid w:val="00EA7ED8"/>
    <w:rsid w:val="00EF5A43"/>
    <w:rsid w:val="00F53B37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C3F1E"/>
  <w15:chartTrackingRefBased/>
  <w15:docId w15:val="{07853D60-61B2-496E-86EA-49A263E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5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A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F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A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08"/>
  </w:style>
  <w:style w:type="paragraph" w:styleId="Footer">
    <w:name w:val="footer"/>
    <w:basedOn w:val="Normal"/>
    <w:link w:val="FooterChar"/>
    <w:uiPriority w:val="99"/>
    <w:unhideWhenUsed/>
    <w:rsid w:val="008E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Fulfs, Danielle</dc:creator>
  <cp:keywords/>
  <dc:description/>
  <cp:lastModifiedBy>Kelly, Kaitlyn</cp:lastModifiedBy>
  <cp:revision>3</cp:revision>
  <dcterms:created xsi:type="dcterms:W3CDTF">2024-04-25T17:53:00Z</dcterms:created>
  <dcterms:modified xsi:type="dcterms:W3CDTF">2024-04-25T17:54:00Z</dcterms:modified>
</cp:coreProperties>
</file>